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F7A6" w14:textId="77777777" w:rsidR="002D35C4" w:rsidRPr="00730BC7" w:rsidRDefault="008340BC">
      <w:pPr>
        <w:pStyle w:val="Heading1"/>
        <w:rPr>
          <w:lang w:val="fr-CA"/>
        </w:rPr>
      </w:pPr>
      <w:r w:rsidRPr="00730BC7">
        <w:rPr>
          <w:lang w:val="fr-CA"/>
        </w:rPr>
        <w:t>COMMUNICATION</w:t>
      </w:r>
    </w:p>
    <w:p w14:paraId="6E848CBE" w14:textId="77777777" w:rsidR="002D35C4" w:rsidRPr="00730BC7" w:rsidRDefault="008340BC">
      <w:pPr>
        <w:pStyle w:val="Heading2"/>
        <w:rPr>
          <w:lang w:val="fr-CA"/>
        </w:rPr>
      </w:pPr>
      <w:r w:rsidRPr="00730BC7">
        <w:rPr>
          <w:lang w:val="fr-CA"/>
        </w:rPr>
        <w:t xml:space="preserve">Exercise 1.3: Professional Change Communication </w:t>
      </w:r>
      <w:proofErr w:type="gramStart"/>
      <w:r w:rsidRPr="00730BC7">
        <w:rPr>
          <w:lang w:val="fr-CA"/>
        </w:rPr>
        <w:t>Email</w:t>
      </w:r>
      <w:proofErr w:type="gramEnd"/>
    </w:p>
    <w:p w14:paraId="3160A88E" w14:textId="77777777" w:rsidR="00730BC7" w:rsidRPr="00875983" w:rsidRDefault="00730BC7" w:rsidP="00730BC7">
      <w:pPr>
        <w:jc w:val="both"/>
        <w:rPr>
          <w:b/>
          <w:bCs/>
        </w:rPr>
      </w:pPr>
      <w:r w:rsidRPr="00875983">
        <w:rPr>
          <w:b/>
          <w:bCs/>
        </w:rPr>
        <w:t>Background</w:t>
      </w:r>
    </w:p>
    <w:p w14:paraId="642F2441" w14:textId="77777777" w:rsidR="00730BC7" w:rsidRDefault="00730BC7" w:rsidP="00730BC7">
      <w:pPr>
        <w:jc w:val="both"/>
      </w:pPr>
      <w:r>
        <w:t>A growing organization has introduced a new internal system that standardizes how teams submit, review, and approve work. In the past, teams operated independently, using informal and inconsistent approaches. As the organization expanded, leadership recognized that the lack of clarity and consistency leading to confusion, repeated follow-ups, and inefficiencies. A more structured approach is now required to ensure alignment across teams.</w:t>
      </w:r>
    </w:p>
    <w:p w14:paraId="7F8EB530" w14:textId="77777777" w:rsidR="00730BC7" w:rsidRPr="00875983" w:rsidRDefault="00730BC7" w:rsidP="00730BC7">
      <w:pPr>
        <w:jc w:val="both"/>
        <w:rPr>
          <w:b/>
          <w:bCs/>
        </w:rPr>
      </w:pPr>
      <w:r w:rsidRPr="00875983">
        <w:rPr>
          <w:b/>
          <w:bCs/>
        </w:rPr>
        <w:t>Task</w:t>
      </w:r>
    </w:p>
    <w:p w14:paraId="20CA0201" w14:textId="77777777" w:rsidR="00730BC7" w:rsidRDefault="00730BC7" w:rsidP="00730BC7">
      <w:pPr>
        <w:jc w:val="both"/>
      </w:pPr>
      <w:r>
        <w:t>You are responsible for communicating this change to a senior colleague who manages multiple team members and will be responsible for cascading the information.</w:t>
      </w:r>
    </w:p>
    <w:p w14:paraId="00BB94BE" w14:textId="77777777" w:rsidR="00730BC7" w:rsidRPr="00875983" w:rsidRDefault="00730BC7" w:rsidP="00730BC7">
      <w:pPr>
        <w:jc w:val="both"/>
        <w:rPr>
          <w:b/>
          <w:bCs/>
        </w:rPr>
      </w:pPr>
      <w:r w:rsidRPr="00875983">
        <w:rPr>
          <w:b/>
          <w:bCs/>
        </w:rPr>
        <w:t>Assignment</w:t>
      </w:r>
    </w:p>
    <w:p w14:paraId="3745EF3A" w14:textId="77777777" w:rsidR="00730BC7" w:rsidRPr="00875983" w:rsidRDefault="00730BC7" w:rsidP="00730BC7">
      <w:pPr>
        <w:spacing w:after="0"/>
        <w:jc w:val="both"/>
        <w:rPr>
          <w:i/>
          <w:iCs/>
        </w:rPr>
      </w:pPr>
      <w:r w:rsidRPr="00875983">
        <w:rPr>
          <w:i/>
          <w:iCs/>
        </w:rPr>
        <w:t>Write a professional, well-structured email explaining:</w:t>
      </w:r>
    </w:p>
    <w:p w14:paraId="10F75260" w14:textId="77777777" w:rsidR="00730BC7" w:rsidRDefault="00730BC7" w:rsidP="00730BC7">
      <w:pPr>
        <w:pStyle w:val="ListParagraph"/>
        <w:numPr>
          <w:ilvl w:val="0"/>
          <w:numId w:val="11"/>
        </w:numPr>
        <w:spacing w:before="100"/>
        <w:jc w:val="both"/>
      </w:pPr>
      <w:r>
        <w:t>The purpose of the new system</w:t>
      </w:r>
    </w:p>
    <w:p w14:paraId="7B1FE4B1" w14:textId="77777777" w:rsidR="00730BC7" w:rsidRDefault="00730BC7" w:rsidP="00730BC7">
      <w:pPr>
        <w:pStyle w:val="ListParagraph"/>
        <w:numPr>
          <w:ilvl w:val="0"/>
          <w:numId w:val="11"/>
        </w:numPr>
        <w:spacing w:before="100"/>
        <w:jc w:val="both"/>
      </w:pPr>
      <w:r>
        <w:t>Why is the change necessary now</w:t>
      </w:r>
    </w:p>
    <w:p w14:paraId="119566DF" w14:textId="77777777" w:rsidR="00730BC7" w:rsidRDefault="00730BC7" w:rsidP="00730BC7">
      <w:pPr>
        <w:pStyle w:val="ListParagraph"/>
        <w:numPr>
          <w:ilvl w:val="0"/>
          <w:numId w:val="11"/>
        </w:numPr>
        <w:spacing w:before="100"/>
        <w:jc w:val="both"/>
      </w:pPr>
      <w:r>
        <w:t>What specifically is changing</w:t>
      </w:r>
    </w:p>
    <w:p w14:paraId="2B982333" w14:textId="77777777" w:rsidR="00730BC7" w:rsidRDefault="00730BC7" w:rsidP="00730BC7">
      <w:pPr>
        <w:pStyle w:val="ListParagraph"/>
        <w:numPr>
          <w:ilvl w:val="0"/>
          <w:numId w:val="11"/>
        </w:numPr>
        <w:spacing w:before="100"/>
        <w:jc w:val="both"/>
      </w:pPr>
      <w:r>
        <w:t>When the change takes effect</w:t>
      </w:r>
    </w:p>
    <w:p w14:paraId="068B191F" w14:textId="77777777" w:rsidR="00730BC7" w:rsidRDefault="00730BC7" w:rsidP="00730BC7">
      <w:pPr>
        <w:pStyle w:val="ListParagraph"/>
        <w:numPr>
          <w:ilvl w:val="0"/>
          <w:numId w:val="11"/>
        </w:numPr>
        <w:spacing w:before="100"/>
        <w:jc w:val="both"/>
      </w:pPr>
      <w:r>
        <w:t>What actions are required from the recipient and their team</w:t>
      </w:r>
    </w:p>
    <w:p w14:paraId="214F7994" w14:textId="77777777" w:rsidR="00730BC7" w:rsidRDefault="00730BC7" w:rsidP="00730BC7">
      <w:pPr>
        <w:pStyle w:val="ListParagraph"/>
        <w:numPr>
          <w:ilvl w:val="0"/>
          <w:numId w:val="11"/>
        </w:numPr>
        <w:spacing w:before="100"/>
        <w:jc w:val="both"/>
      </w:pPr>
      <w:r>
        <w:t>Where questions should be directed</w:t>
      </w:r>
    </w:p>
    <w:p w14:paraId="00F7E8E7" w14:textId="77777777" w:rsidR="00730BC7" w:rsidRDefault="00730BC7" w:rsidP="00730BC7">
      <w:pPr>
        <w:spacing w:after="0"/>
        <w:jc w:val="both"/>
      </w:pPr>
      <w:r>
        <w:t>Your communication should be concise, respectful, and easy to understand in one reading.</w:t>
      </w:r>
    </w:p>
    <w:p w14:paraId="73D33160" w14:textId="77777777" w:rsidR="00730BC7" w:rsidRDefault="00730BC7" w:rsidP="00730BC7">
      <w:pPr>
        <w:jc w:val="both"/>
        <w:rPr>
          <w:b/>
          <w:bCs/>
        </w:rPr>
      </w:pPr>
      <w:r w:rsidRPr="00722DE3">
        <w:rPr>
          <w:b/>
          <w:bCs/>
        </w:rPr>
        <w:t>Grading / Assessment Rubric – Communication</w:t>
      </w:r>
    </w:p>
    <w:tbl>
      <w:tblPr>
        <w:tblStyle w:val="TableGrid"/>
        <w:tblW w:w="9322" w:type="dxa"/>
        <w:tblLook w:val="04A0" w:firstRow="1" w:lastRow="0" w:firstColumn="1" w:lastColumn="0" w:noHBand="0" w:noVBand="1"/>
      </w:tblPr>
      <w:tblGrid>
        <w:gridCol w:w="1936"/>
        <w:gridCol w:w="2268"/>
        <w:gridCol w:w="2112"/>
        <w:gridCol w:w="3006"/>
      </w:tblGrid>
      <w:tr w:rsidR="00730BC7" w:rsidRPr="003D30C0" w14:paraId="0A18FFFA" w14:textId="77777777" w:rsidTr="00730BC7">
        <w:tc>
          <w:tcPr>
            <w:tcW w:w="0" w:type="auto"/>
            <w:hideMark/>
          </w:tcPr>
          <w:p w14:paraId="081A29C9" w14:textId="77777777" w:rsidR="00730BC7" w:rsidRPr="003D30C0" w:rsidRDefault="00730BC7" w:rsidP="00754834">
            <w:pPr>
              <w:jc w:val="both"/>
              <w:rPr>
                <w:b/>
                <w:bCs/>
                <w:lang w:val="en-CA"/>
              </w:rPr>
            </w:pPr>
            <w:r w:rsidRPr="003D30C0">
              <w:rPr>
                <w:b/>
                <w:bCs/>
                <w:lang w:val="en-CA"/>
              </w:rPr>
              <w:t>Criteria</w:t>
            </w:r>
          </w:p>
        </w:tc>
        <w:tc>
          <w:tcPr>
            <w:tcW w:w="0" w:type="auto"/>
            <w:hideMark/>
          </w:tcPr>
          <w:p w14:paraId="6EC1CBE0" w14:textId="77777777" w:rsidR="00730BC7" w:rsidRPr="003D30C0" w:rsidRDefault="00730BC7" w:rsidP="00754834">
            <w:pPr>
              <w:jc w:val="both"/>
              <w:rPr>
                <w:b/>
                <w:bCs/>
                <w:lang w:val="en-CA"/>
              </w:rPr>
            </w:pPr>
            <w:r w:rsidRPr="003D30C0">
              <w:rPr>
                <w:b/>
                <w:bCs/>
                <w:lang w:val="en-CA"/>
              </w:rPr>
              <w:t>Beginner</w:t>
            </w:r>
          </w:p>
        </w:tc>
        <w:tc>
          <w:tcPr>
            <w:tcW w:w="0" w:type="auto"/>
            <w:hideMark/>
          </w:tcPr>
          <w:p w14:paraId="1BB731A2" w14:textId="77777777" w:rsidR="00730BC7" w:rsidRPr="003D30C0" w:rsidRDefault="00730BC7" w:rsidP="00754834">
            <w:pPr>
              <w:jc w:val="both"/>
              <w:rPr>
                <w:b/>
                <w:bCs/>
                <w:lang w:val="en-CA"/>
              </w:rPr>
            </w:pPr>
            <w:r w:rsidRPr="003D30C0">
              <w:rPr>
                <w:b/>
                <w:bCs/>
                <w:lang w:val="en-CA"/>
              </w:rPr>
              <w:t>Intermediate</w:t>
            </w:r>
          </w:p>
        </w:tc>
        <w:tc>
          <w:tcPr>
            <w:tcW w:w="3006" w:type="dxa"/>
            <w:hideMark/>
          </w:tcPr>
          <w:p w14:paraId="5DF7E4FF" w14:textId="77777777" w:rsidR="00730BC7" w:rsidRPr="003D30C0" w:rsidRDefault="00730BC7" w:rsidP="00754834">
            <w:pPr>
              <w:jc w:val="both"/>
              <w:rPr>
                <w:b/>
                <w:bCs/>
                <w:lang w:val="en-CA"/>
              </w:rPr>
            </w:pPr>
            <w:r w:rsidRPr="003D30C0">
              <w:rPr>
                <w:b/>
                <w:bCs/>
                <w:lang w:val="en-CA"/>
              </w:rPr>
              <w:t>Advanced</w:t>
            </w:r>
          </w:p>
        </w:tc>
      </w:tr>
      <w:tr w:rsidR="00730BC7" w:rsidRPr="003D30C0" w14:paraId="0DB6FC9E" w14:textId="77777777" w:rsidTr="00730BC7">
        <w:tc>
          <w:tcPr>
            <w:tcW w:w="0" w:type="auto"/>
            <w:hideMark/>
          </w:tcPr>
          <w:p w14:paraId="7C20DE87" w14:textId="77777777" w:rsidR="00730BC7" w:rsidRPr="003D30C0" w:rsidRDefault="00730BC7" w:rsidP="00730BC7">
            <w:pPr>
              <w:rPr>
                <w:lang w:val="en-CA"/>
              </w:rPr>
            </w:pPr>
            <w:r w:rsidRPr="003D30C0">
              <w:rPr>
                <w:lang w:val="en-CA"/>
              </w:rPr>
              <w:t>Clarity of Message</w:t>
            </w:r>
          </w:p>
        </w:tc>
        <w:tc>
          <w:tcPr>
            <w:tcW w:w="0" w:type="auto"/>
            <w:hideMark/>
          </w:tcPr>
          <w:p w14:paraId="1405D08A" w14:textId="77777777" w:rsidR="00730BC7" w:rsidRPr="003D30C0" w:rsidRDefault="00730BC7" w:rsidP="00754834">
            <w:pPr>
              <w:jc w:val="both"/>
              <w:rPr>
                <w:lang w:val="en-CA"/>
              </w:rPr>
            </w:pPr>
            <w:r w:rsidRPr="003D30C0">
              <w:rPr>
                <w:lang w:val="en-CA"/>
              </w:rPr>
              <w:t>Message is partially clear but missing key details</w:t>
            </w:r>
          </w:p>
        </w:tc>
        <w:tc>
          <w:tcPr>
            <w:tcW w:w="0" w:type="auto"/>
            <w:hideMark/>
          </w:tcPr>
          <w:p w14:paraId="3E1DFC66" w14:textId="77777777" w:rsidR="00730BC7" w:rsidRPr="003D30C0" w:rsidRDefault="00730BC7" w:rsidP="00754834">
            <w:pPr>
              <w:jc w:val="both"/>
              <w:rPr>
                <w:lang w:val="en-CA"/>
              </w:rPr>
            </w:pPr>
            <w:r w:rsidRPr="003D30C0">
              <w:rPr>
                <w:lang w:val="en-CA"/>
              </w:rPr>
              <w:t>Message is mostly clear and complete</w:t>
            </w:r>
          </w:p>
        </w:tc>
        <w:tc>
          <w:tcPr>
            <w:tcW w:w="3006" w:type="dxa"/>
            <w:hideMark/>
          </w:tcPr>
          <w:p w14:paraId="1F68ACB9" w14:textId="77777777" w:rsidR="00730BC7" w:rsidRPr="003D30C0" w:rsidRDefault="00730BC7" w:rsidP="00754834">
            <w:pPr>
              <w:jc w:val="both"/>
              <w:rPr>
                <w:lang w:val="en-CA"/>
              </w:rPr>
            </w:pPr>
            <w:r w:rsidRPr="003D30C0">
              <w:rPr>
                <w:lang w:val="en-CA"/>
              </w:rPr>
              <w:t>Message is clear, structured, and easy to understand</w:t>
            </w:r>
          </w:p>
        </w:tc>
      </w:tr>
      <w:tr w:rsidR="00730BC7" w:rsidRPr="003D30C0" w14:paraId="32C56821" w14:textId="77777777" w:rsidTr="00730BC7">
        <w:tc>
          <w:tcPr>
            <w:tcW w:w="0" w:type="auto"/>
            <w:hideMark/>
          </w:tcPr>
          <w:p w14:paraId="4005F0D8" w14:textId="77777777" w:rsidR="00730BC7" w:rsidRPr="003D30C0" w:rsidRDefault="00730BC7" w:rsidP="00730BC7">
            <w:pPr>
              <w:rPr>
                <w:lang w:val="en-CA"/>
              </w:rPr>
            </w:pPr>
            <w:r w:rsidRPr="003D30C0">
              <w:rPr>
                <w:lang w:val="en-CA"/>
              </w:rPr>
              <w:t>Tone &amp; Professionalism</w:t>
            </w:r>
          </w:p>
        </w:tc>
        <w:tc>
          <w:tcPr>
            <w:tcW w:w="0" w:type="auto"/>
            <w:hideMark/>
          </w:tcPr>
          <w:p w14:paraId="3EF57831" w14:textId="77777777" w:rsidR="00730BC7" w:rsidRPr="003D30C0" w:rsidRDefault="00730BC7" w:rsidP="00754834">
            <w:pPr>
              <w:jc w:val="both"/>
              <w:rPr>
                <w:lang w:val="en-CA"/>
              </w:rPr>
            </w:pPr>
            <w:r w:rsidRPr="003D30C0">
              <w:rPr>
                <w:lang w:val="en-CA"/>
              </w:rPr>
              <w:t>Tone is informal or inconsistent</w:t>
            </w:r>
          </w:p>
        </w:tc>
        <w:tc>
          <w:tcPr>
            <w:tcW w:w="0" w:type="auto"/>
            <w:hideMark/>
          </w:tcPr>
          <w:p w14:paraId="6A10D4F4" w14:textId="77777777" w:rsidR="00730BC7" w:rsidRPr="003D30C0" w:rsidRDefault="00730BC7" w:rsidP="00754834">
            <w:pPr>
              <w:jc w:val="both"/>
              <w:rPr>
                <w:lang w:val="en-CA"/>
              </w:rPr>
            </w:pPr>
            <w:r w:rsidRPr="003D30C0">
              <w:rPr>
                <w:lang w:val="en-CA"/>
              </w:rPr>
              <w:t>Tone is professional but uneven</w:t>
            </w:r>
          </w:p>
        </w:tc>
        <w:tc>
          <w:tcPr>
            <w:tcW w:w="3006" w:type="dxa"/>
            <w:hideMark/>
          </w:tcPr>
          <w:p w14:paraId="22C676B9" w14:textId="77777777" w:rsidR="00730BC7" w:rsidRPr="003D30C0" w:rsidRDefault="00730BC7" w:rsidP="00754834">
            <w:pPr>
              <w:jc w:val="both"/>
              <w:rPr>
                <w:lang w:val="en-CA"/>
              </w:rPr>
            </w:pPr>
            <w:r w:rsidRPr="003D30C0">
              <w:rPr>
                <w:lang w:val="en-CA"/>
              </w:rPr>
              <w:t>Tone is clear, confident, and appropriate</w:t>
            </w:r>
          </w:p>
        </w:tc>
      </w:tr>
      <w:tr w:rsidR="00730BC7" w:rsidRPr="003D30C0" w14:paraId="17C95340" w14:textId="77777777" w:rsidTr="00730BC7">
        <w:tc>
          <w:tcPr>
            <w:tcW w:w="0" w:type="auto"/>
            <w:hideMark/>
          </w:tcPr>
          <w:p w14:paraId="5A389A6B" w14:textId="77777777" w:rsidR="00730BC7" w:rsidRPr="003D30C0" w:rsidRDefault="00730BC7" w:rsidP="00730BC7">
            <w:pPr>
              <w:rPr>
                <w:lang w:val="en-CA"/>
              </w:rPr>
            </w:pPr>
            <w:r w:rsidRPr="003D30C0">
              <w:rPr>
                <w:lang w:val="en-CA"/>
              </w:rPr>
              <w:t>Structure &amp; Organization</w:t>
            </w:r>
          </w:p>
        </w:tc>
        <w:tc>
          <w:tcPr>
            <w:tcW w:w="0" w:type="auto"/>
            <w:hideMark/>
          </w:tcPr>
          <w:p w14:paraId="4888F24E" w14:textId="77777777" w:rsidR="00730BC7" w:rsidRPr="003D30C0" w:rsidRDefault="00730BC7" w:rsidP="00754834">
            <w:pPr>
              <w:jc w:val="both"/>
              <w:rPr>
                <w:lang w:val="en-CA"/>
              </w:rPr>
            </w:pPr>
            <w:r w:rsidRPr="003D30C0">
              <w:rPr>
                <w:lang w:val="en-CA"/>
              </w:rPr>
              <w:t>Weak organization</w:t>
            </w:r>
          </w:p>
        </w:tc>
        <w:tc>
          <w:tcPr>
            <w:tcW w:w="0" w:type="auto"/>
            <w:hideMark/>
          </w:tcPr>
          <w:p w14:paraId="48C488B5" w14:textId="77777777" w:rsidR="00730BC7" w:rsidRPr="003D30C0" w:rsidRDefault="00730BC7" w:rsidP="00754834">
            <w:pPr>
              <w:jc w:val="both"/>
              <w:rPr>
                <w:lang w:val="en-CA"/>
              </w:rPr>
            </w:pPr>
            <w:r w:rsidRPr="003D30C0">
              <w:rPr>
                <w:lang w:val="en-CA"/>
              </w:rPr>
              <w:t>Logical structure</w:t>
            </w:r>
          </w:p>
        </w:tc>
        <w:tc>
          <w:tcPr>
            <w:tcW w:w="3006" w:type="dxa"/>
            <w:hideMark/>
          </w:tcPr>
          <w:p w14:paraId="36BD5096" w14:textId="77777777" w:rsidR="00730BC7" w:rsidRPr="003D30C0" w:rsidRDefault="00730BC7" w:rsidP="00754834">
            <w:pPr>
              <w:jc w:val="both"/>
              <w:rPr>
                <w:lang w:val="en-CA"/>
              </w:rPr>
            </w:pPr>
            <w:r w:rsidRPr="003D30C0">
              <w:rPr>
                <w:lang w:val="en-CA"/>
              </w:rPr>
              <w:t>Strong, reader</w:t>
            </w:r>
            <w:r w:rsidRPr="003D30C0">
              <w:rPr>
                <w:lang w:val="en-CA"/>
              </w:rPr>
              <w:noBreakHyphen/>
              <w:t>friendly structure</w:t>
            </w:r>
          </w:p>
        </w:tc>
      </w:tr>
    </w:tbl>
    <w:p w14:paraId="218B800A" w14:textId="77777777" w:rsidR="00730BC7" w:rsidRDefault="00730BC7" w:rsidP="00730BC7">
      <w:pPr>
        <w:jc w:val="both"/>
      </w:pPr>
      <w:r w:rsidRPr="00722DE3">
        <w:rPr>
          <w:b/>
          <w:bCs/>
        </w:rPr>
        <w:t>Facilitator Answer Guide – Key Elements to Look For</w:t>
      </w:r>
    </w:p>
    <w:p w14:paraId="7FBBC58A" w14:textId="77777777" w:rsidR="00730BC7" w:rsidRDefault="00730BC7" w:rsidP="00730BC7">
      <w:pPr>
        <w:pStyle w:val="ListParagraph"/>
        <w:numPr>
          <w:ilvl w:val="0"/>
          <w:numId w:val="10"/>
        </w:numPr>
        <w:spacing w:before="100"/>
        <w:jc w:val="both"/>
      </w:pPr>
      <w:r>
        <w:t>Clearly explains why the change is happening, not just what is changing</w:t>
      </w:r>
    </w:p>
    <w:p w14:paraId="61962B07" w14:textId="77777777" w:rsidR="00730BC7" w:rsidRDefault="00730BC7" w:rsidP="00730BC7">
      <w:pPr>
        <w:pStyle w:val="ListParagraph"/>
        <w:numPr>
          <w:ilvl w:val="0"/>
          <w:numId w:val="10"/>
        </w:numPr>
        <w:spacing w:before="100"/>
        <w:jc w:val="both"/>
      </w:pPr>
      <w:r>
        <w:t>Uses headings or paragraph structure to improve readability</w:t>
      </w:r>
    </w:p>
    <w:p w14:paraId="58FD9AF6" w14:textId="77777777" w:rsidR="00730BC7" w:rsidRDefault="00730BC7" w:rsidP="00730BC7">
      <w:pPr>
        <w:pStyle w:val="ListParagraph"/>
        <w:numPr>
          <w:ilvl w:val="0"/>
          <w:numId w:val="10"/>
        </w:numPr>
        <w:spacing w:before="100"/>
        <w:jc w:val="both"/>
      </w:pPr>
      <w:r>
        <w:t>Demonstrates anticipation of questions from the recipient</w:t>
      </w:r>
    </w:p>
    <w:p w14:paraId="5CE4B805" w14:textId="04A038A8" w:rsidR="002D35C4" w:rsidRDefault="00730BC7" w:rsidP="00730BC7">
      <w:pPr>
        <w:pStyle w:val="ListParagraph"/>
        <w:numPr>
          <w:ilvl w:val="0"/>
          <w:numId w:val="10"/>
        </w:numPr>
        <w:spacing w:before="100"/>
        <w:jc w:val="both"/>
      </w:pPr>
      <w:r>
        <w:t>Emphasizes shared responsibility and alignment rather than enforcement</w:t>
      </w:r>
    </w:p>
    <w:sectPr w:rsidR="002D35C4" w:rsidSect="00623038">
      <w:headerReference w:type="default" r:id="rId8"/>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D785" w14:textId="77777777" w:rsidR="008340BC" w:rsidRDefault="008340BC" w:rsidP="00730BC7">
      <w:pPr>
        <w:spacing w:after="0" w:line="240" w:lineRule="auto"/>
      </w:pPr>
      <w:r>
        <w:separator/>
      </w:r>
    </w:p>
  </w:endnote>
  <w:endnote w:type="continuationSeparator" w:id="0">
    <w:p w14:paraId="70021CC8" w14:textId="77777777" w:rsidR="008340BC" w:rsidRDefault="008340BC" w:rsidP="0073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71BA" w14:textId="77777777" w:rsidR="008340BC" w:rsidRDefault="008340BC" w:rsidP="00730BC7">
      <w:pPr>
        <w:spacing w:after="0" w:line="240" w:lineRule="auto"/>
      </w:pPr>
      <w:r>
        <w:separator/>
      </w:r>
    </w:p>
  </w:footnote>
  <w:footnote w:type="continuationSeparator" w:id="0">
    <w:p w14:paraId="0F922F25" w14:textId="77777777" w:rsidR="008340BC" w:rsidRDefault="008340BC" w:rsidP="0073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7F1E" w14:textId="21A0CE70" w:rsidR="00730BC7" w:rsidRDefault="00730BC7">
    <w:pPr>
      <w:pStyle w:val="Header"/>
    </w:pPr>
    <w:r>
      <w:rPr>
        <w:noProof/>
      </w:rPr>
      <mc:AlternateContent>
        <mc:Choice Requires="wps">
          <w:drawing>
            <wp:anchor distT="0" distB="0" distL="118745" distR="118745" simplePos="0" relativeHeight="251659264" behindDoc="1" locked="0" layoutInCell="1" allowOverlap="0" wp14:anchorId="311C6EF0" wp14:editId="2AD8B54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inorHAnsi"/>
                              <w:b/>
                              <w:bCs/>
                              <w:caps/>
                              <w:color w:val="FFFFFF" w:themeColor="background1"/>
                              <w:kern w:val="2"/>
                              <w:sz w:val="24"/>
                              <w:szCs w:val="24"/>
                              <w:lang w:val="en-CA"/>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B1BA888" w14:textId="420C3740" w:rsidR="00730BC7" w:rsidRDefault="00623038">
                              <w:pPr>
                                <w:pStyle w:val="Header"/>
                                <w:tabs>
                                  <w:tab w:val="clear" w:pos="4680"/>
                                  <w:tab w:val="clear" w:pos="9360"/>
                                </w:tabs>
                                <w:jc w:val="center"/>
                                <w:rPr>
                                  <w:caps/>
                                  <w:color w:val="FFFFFF" w:themeColor="background1"/>
                                </w:rPr>
                              </w:pPr>
                              <w:r w:rsidRPr="00623038">
                                <w:rPr>
                                  <w:rFonts w:eastAsiaTheme="minorHAnsi"/>
                                  <w:b/>
                                  <w:bCs/>
                                  <w:caps/>
                                  <w:color w:val="FFFFFF" w:themeColor="background1"/>
                                  <w:kern w:val="2"/>
                                  <w:sz w:val="24"/>
                                  <w:szCs w:val="24"/>
                                  <w:lang w:val="en-CA"/>
                                  <w14:ligatures w14:val="standardContextual"/>
                                </w:rPr>
                                <w:t>FORESIGHT 20/20 - COMPETENCY EXERCISE LIBRARY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1C6EF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rFonts w:eastAsiaTheme="minorHAnsi"/>
                        <w:b/>
                        <w:bCs/>
                        <w:caps/>
                        <w:color w:val="FFFFFF" w:themeColor="background1"/>
                        <w:kern w:val="2"/>
                        <w:sz w:val="24"/>
                        <w:szCs w:val="24"/>
                        <w:lang w:val="en-CA"/>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B1BA888" w14:textId="420C3740" w:rsidR="00730BC7" w:rsidRDefault="00623038">
                        <w:pPr>
                          <w:pStyle w:val="Header"/>
                          <w:tabs>
                            <w:tab w:val="clear" w:pos="4680"/>
                            <w:tab w:val="clear" w:pos="9360"/>
                          </w:tabs>
                          <w:jc w:val="center"/>
                          <w:rPr>
                            <w:caps/>
                            <w:color w:val="FFFFFF" w:themeColor="background1"/>
                          </w:rPr>
                        </w:pPr>
                        <w:r w:rsidRPr="00623038">
                          <w:rPr>
                            <w:rFonts w:eastAsiaTheme="minorHAnsi"/>
                            <w:b/>
                            <w:bCs/>
                            <w:caps/>
                            <w:color w:val="FFFFFF" w:themeColor="background1"/>
                            <w:kern w:val="2"/>
                            <w:sz w:val="24"/>
                            <w:szCs w:val="24"/>
                            <w:lang w:val="en-CA"/>
                            <w14:ligatures w14:val="standardContextual"/>
                          </w:rPr>
                          <w:t>FORESIGHT 20/20 - COMPETENCY EXERCISE LIBRARY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33237C"/>
    <w:multiLevelType w:val="hybridMultilevel"/>
    <w:tmpl w:val="29368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EF693A"/>
    <w:multiLevelType w:val="hybridMultilevel"/>
    <w:tmpl w:val="61546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1304044">
    <w:abstractNumId w:val="8"/>
  </w:num>
  <w:num w:numId="2" w16cid:durableId="1825196589">
    <w:abstractNumId w:val="6"/>
  </w:num>
  <w:num w:numId="3" w16cid:durableId="836582165">
    <w:abstractNumId w:val="5"/>
  </w:num>
  <w:num w:numId="4" w16cid:durableId="1253780232">
    <w:abstractNumId w:val="4"/>
  </w:num>
  <w:num w:numId="5" w16cid:durableId="2060857901">
    <w:abstractNumId w:val="7"/>
  </w:num>
  <w:num w:numId="6" w16cid:durableId="2128349340">
    <w:abstractNumId w:val="3"/>
  </w:num>
  <w:num w:numId="7" w16cid:durableId="919829665">
    <w:abstractNumId w:val="2"/>
  </w:num>
  <w:num w:numId="8" w16cid:durableId="988822220">
    <w:abstractNumId w:val="1"/>
  </w:num>
  <w:num w:numId="9" w16cid:durableId="477500312">
    <w:abstractNumId w:val="0"/>
  </w:num>
  <w:num w:numId="10" w16cid:durableId="382680676">
    <w:abstractNumId w:val="10"/>
  </w:num>
  <w:num w:numId="11" w16cid:durableId="1974435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5B67"/>
    <w:rsid w:val="002D35C4"/>
    <w:rsid w:val="00326F90"/>
    <w:rsid w:val="00623038"/>
    <w:rsid w:val="00730BC7"/>
    <w:rsid w:val="008340B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079AFF18-6113-454E-93E6-2D84B5F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FORESIGHT 20/20 - COMPETENCY EXERCISE LIBRARY</dc:title>
  <dc:subject/>
  <dc:creator>python-docx</dc:creator>
  <cp:keywords/>
  <dc:description>generated by python-docx</dc:description>
  <cp:lastModifiedBy>Annie P</cp:lastModifiedBy>
  <cp:revision>3</cp:revision>
  <dcterms:created xsi:type="dcterms:W3CDTF">2013-12-23T23:15:00Z</dcterms:created>
  <dcterms:modified xsi:type="dcterms:W3CDTF">2026-04-26T23:17:00Z</dcterms:modified>
  <cp:category/>
</cp:coreProperties>
</file>